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BB7465" w14:textId="77777777" w:rsidR="00A64653" w:rsidRDefault="00842EE1">
      <w:pPr>
        <w:rPr>
          <w:sz w:val="24"/>
        </w:rPr>
      </w:pPr>
      <w:r>
        <w:rPr>
          <w:noProof/>
          <w:sz w:val="24"/>
        </w:rPr>
        <mc:AlternateContent>
          <mc:Choice Requires="wps">
            <w:drawing>
              <wp:anchor distT="0" distB="0" distL="114300" distR="114300" simplePos="0" relativeHeight="251657728" behindDoc="0" locked="0" layoutInCell="1" allowOverlap="1" wp14:anchorId="3EAD62E8" wp14:editId="1CB83E1E">
                <wp:simplePos x="0" y="0"/>
                <wp:positionH relativeFrom="column">
                  <wp:posOffset>1150620</wp:posOffset>
                </wp:positionH>
                <wp:positionV relativeFrom="paragraph">
                  <wp:posOffset>84455</wp:posOffset>
                </wp:positionV>
                <wp:extent cx="3143250" cy="760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7607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F43B1CD" w14:textId="77777777" w:rsidR="00A64653" w:rsidRPr="00350AAB" w:rsidRDefault="00A64653">
                            <w:pPr>
                              <w:rPr>
                                <w:rFonts w:ascii="Calibri" w:hAnsi="Calibri" w:cs="Calibri"/>
                                <w:b/>
                                <w:sz w:val="24"/>
                                <w:szCs w:val="24"/>
                              </w:rPr>
                            </w:pPr>
                            <w:r w:rsidRPr="00350AAB">
                              <w:rPr>
                                <w:rFonts w:ascii="Calibri" w:hAnsi="Calibri" w:cs="Calibri"/>
                                <w:b/>
                                <w:sz w:val="24"/>
                                <w:szCs w:val="24"/>
                              </w:rPr>
                              <w:t>Daginstitutionernes Lands-Organisation</w:t>
                            </w:r>
                            <w:r w:rsidR="00226E2F" w:rsidRPr="00350AAB">
                              <w:rPr>
                                <w:rFonts w:ascii="Calibri" w:hAnsi="Calibri" w:cs="Calibri"/>
                                <w:b/>
                                <w:sz w:val="24"/>
                                <w:szCs w:val="24"/>
                              </w:rPr>
                              <w:t>, DLO</w:t>
                            </w:r>
                          </w:p>
                          <w:p w14:paraId="4308DCEA" w14:textId="77777777" w:rsidR="00A64653" w:rsidRPr="00350AAB" w:rsidRDefault="00E92DBA">
                            <w:pPr>
                              <w:rPr>
                                <w:rFonts w:ascii="Calibri" w:hAnsi="Calibri" w:cs="Calibri"/>
                                <w:sz w:val="24"/>
                                <w:szCs w:val="24"/>
                              </w:rPr>
                            </w:pPr>
                            <w:r w:rsidRPr="00350AAB">
                              <w:rPr>
                                <w:rFonts w:ascii="Calibri" w:hAnsi="Calibri" w:cs="Calibri"/>
                                <w:sz w:val="24"/>
                                <w:szCs w:val="24"/>
                              </w:rPr>
                              <w:t>Høffdingsvej 34</w:t>
                            </w:r>
                            <w:r w:rsidR="00226E2F" w:rsidRPr="00350AAB">
                              <w:rPr>
                                <w:rFonts w:ascii="Calibri" w:hAnsi="Calibri" w:cs="Calibri"/>
                                <w:sz w:val="24"/>
                                <w:szCs w:val="24"/>
                              </w:rPr>
                              <w:t xml:space="preserve">, </w:t>
                            </w:r>
                            <w:r w:rsidR="00A64653" w:rsidRPr="00350AAB">
                              <w:rPr>
                                <w:rFonts w:ascii="Calibri" w:hAnsi="Calibri" w:cs="Calibri"/>
                                <w:sz w:val="24"/>
                                <w:szCs w:val="24"/>
                              </w:rPr>
                              <w:t>2</w:t>
                            </w:r>
                            <w:r w:rsidRPr="00350AAB">
                              <w:rPr>
                                <w:rFonts w:ascii="Calibri" w:hAnsi="Calibri" w:cs="Calibri"/>
                                <w:sz w:val="24"/>
                                <w:szCs w:val="24"/>
                              </w:rPr>
                              <w:t>5</w:t>
                            </w:r>
                            <w:r w:rsidR="00A64653" w:rsidRPr="00350AAB">
                              <w:rPr>
                                <w:rFonts w:ascii="Calibri" w:hAnsi="Calibri" w:cs="Calibri"/>
                                <w:sz w:val="24"/>
                                <w:szCs w:val="24"/>
                              </w:rPr>
                              <w:t xml:space="preserve">00 </w:t>
                            </w:r>
                            <w:r w:rsidRPr="00350AAB">
                              <w:rPr>
                                <w:rFonts w:ascii="Calibri" w:hAnsi="Calibri" w:cs="Calibri"/>
                                <w:sz w:val="24"/>
                                <w:szCs w:val="24"/>
                              </w:rPr>
                              <w:t>Valby</w:t>
                            </w:r>
                          </w:p>
                          <w:p w14:paraId="460FD5DF" w14:textId="77777777" w:rsidR="00E92DBA" w:rsidRPr="00350AAB" w:rsidRDefault="00E92DBA">
                            <w:pPr>
                              <w:rPr>
                                <w:rFonts w:ascii="Calibri" w:hAnsi="Calibri" w:cs="Calibri"/>
                                <w:sz w:val="24"/>
                                <w:szCs w:val="24"/>
                                <w:lang w:val="en-US"/>
                              </w:rPr>
                            </w:pPr>
                            <w:proofErr w:type="spellStart"/>
                            <w:r w:rsidRPr="00350AAB">
                              <w:rPr>
                                <w:rFonts w:ascii="Calibri" w:hAnsi="Calibri" w:cs="Calibri"/>
                                <w:sz w:val="24"/>
                                <w:szCs w:val="24"/>
                                <w:lang w:val="en-US"/>
                              </w:rPr>
                              <w:t>T</w:t>
                            </w:r>
                            <w:r w:rsidR="00A64653" w:rsidRPr="00350AAB">
                              <w:rPr>
                                <w:rFonts w:ascii="Calibri" w:hAnsi="Calibri" w:cs="Calibri"/>
                                <w:sz w:val="24"/>
                                <w:szCs w:val="24"/>
                                <w:lang w:val="en-US"/>
                              </w:rPr>
                              <w:t>lf</w:t>
                            </w:r>
                            <w:proofErr w:type="spellEnd"/>
                            <w:r w:rsidR="00A64653" w:rsidRPr="00350AAB">
                              <w:rPr>
                                <w:rFonts w:ascii="Calibri" w:hAnsi="Calibri" w:cs="Calibri"/>
                                <w:sz w:val="24"/>
                                <w:szCs w:val="24"/>
                                <w:lang w:val="en-US"/>
                              </w:rPr>
                              <w:t>.</w:t>
                            </w:r>
                            <w:r w:rsidR="00A76AC0" w:rsidRPr="00350AAB">
                              <w:rPr>
                                <w:rFonts w:ascii="Calibri" w:hAnsi="Calibri" w:cs="Calibri"/>
                                <w:sz w:val="24"/>
                                <w:szCs w:val="24"/>
                                <w:lang w:val="en-US"/>
                              </w:rPr>
                              <w:t xml:space="preserve"> </w:t>
                            </w:r>
                            <w:r w:rsidRPr="00350AAB">
                              <w:rPr>
                                <w:rFonts w:ascii="Calibri" w:hAnsi="Calibri" w:cs="Calibri"/>
                                <w:sz w:val="24"/>
                                <w:szCs w:val="24"/>
                                <w:lang w:val="en-US"/>
                              </w:rPr>
                              <w:t>70275520</w:t>
                            </w:r>
                            <w:r w:rsidR="00A76AC0" w:rsidRPr="00350AAB">
                              <w:rPr>
                                <w:rFonts w:ascii="Calibri" w:hAnsi="Calibri" w:cs="Calibri"/>
                                <w:sz w:val="24"/>
                                <w:szCs w:val="24"/>
                                <w:lang w:val="en-US"/>
                              </w:rPr>
                              <w:t xml:space="preserve"> * </w:t>
                            </w:r>
                            <w:hyperlink r:id="rId8" w:history="1">
                              <w:r w:rsidRPr="00350AAB">
                                <w:rPr>
                                  <w:rStyle w:val="Hyperlink"/>
                                  <w:rFonts w:ascii="Calibri" w:hAnsi="Calibri" w:cs="Calibri"/>
                                  <w:color w:val="auto"/>
                                  <w:sz w:val="24"/>
                                  <w:szCs w:val="24"/>
                                  <w:lang w:val="en-US"/>
                                </w:rPr>
                                <w:t>dlo@dlo.dk</w:t>
                              </w:r>
                            </w:hyperlink>
                            <w:r w:rsidR="00AF03A9" w:rsidRPr="00326C02">
                              <w:rPr>
                                <w:rFonts w:ascii="Calibri" w:hAnsi="Calibri" w:cs="Calibri"/>
                                <w:sz w:val="24"/>
                                <w:szCs w:val="24"/>
                                <w:lang w:val="en-US"/>
                              </w:rPr>
                              <w:t xml:space="preserve"> * </w:t>
                            </w:r>
                            <w:hyperlink r:id="rId9" w:history="1">
                              <w:r w:rsidRPr="00350AAB">
                                <w:rPr>
                                  <w:rStyle w:val="Hyperlink"/>
                                  <w:rFonts w:ascii="Calibri" w:hAnsi="Calibri" w:cs="Calibri"/>
                                  <w:color w:val="auto"/>
                                  <w:sz w:val="24"/>
                                  <w:szCs w:val="24"/>
                                  <w:lang w:val="en-US"/>
                                </w:rPr>
                                <w:t>www.dlo.dk</w:t>
                              </w:r>
                            </w:hyperlink>
                          </w:p>
                          <w:p w14:paraId="688CB62F" w14:textId="77777777" w:rsidR="00E92DBA" w:rsidRPr="00226E2F" w:rsidRDefault="00E92DB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D62E8" id="_x0000_t202" coordsize="21600,21600" o:spt="202" path="m,l,21600r21600,l21600,xe">
                <v:stroke joinstyle="miter"/>
                <v:path gradientshapeok="t" o:connecttype="rect"/>
              </v:shapetype>
              <v:shape id="Text Box 2" o:spid="_x0000_s1026" type="#_x0000_t202" style="position:absolute;margin-left:90.6pt;margin-top:6.65pt;width:247.5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" stroked="f" strokeweight=".25pt">
                <v:path arrowok="t"/>
                <v:textbox>
                  <w:txbxContent>
                    <w:p w14:paraId="5F43B1CD" w14:textId="77777777" w:rsidR="00A64653" w:rsidRPr="00350AAB" w:rsidRDefault="00A64653">
                      <w:pPr>
                        <w:rPr>
                          <w:rFonts w:ascii="Calibri" w:hAnsi="Calibri" w:cs="Calibri"/>
                          <w:b/>
                          <w:sz w:val="24"/>
                          <w:szCs w:val="24"/>
                        </w:rPr>
                      </w:pPr>
                      <w:r w:rsidRPr="00350AAB">
                        <w:rPr>
                          <w:rFonts w:ascii="Calibri" w:hAnsi="Calibri" w:cs="Calibri"/>
                          <w:b/>
                          <w:sz w:val="24"/>
                          <w:szCs w:val="24"/>
                        </w:rPr>
                        <w:t>Daginstitutionernes Lands-Organisation</w:t>
                      </w:r>
                      <w:r w:rsidR="00226E2F" w:rsidRPr="00350AAB">
                        <w:rPr>
                          <w:rFonts w:ascii="Calibri" w:hAnsi="Calibri" w:cs="Calibri"/>
                          <w:b/>
                          <w:sz w:val="24"/>
                          <w:szCs w:val="24"/>
                        </w:rPr>
                        <w:t>, DLO</w:t>
                      </w:r>
                    </w:p>
                    <w:p w14:paraId="4308DCEA" w14:textId="77777777" w:rsidR="00A64653" w:rsidRPr="00350AAB" w:rsidRDefault="00E92DBA">
                      <w:pPr>
                        <w:rPr>
                          <w:rFonts w:ascii="Calibri" w:hAnsi="Calibri" w:cs="Calibri"/>
                          <w:sz w:val="24"/>
                          <w:szCs w:val="24"/>
                        </w:rPr>
                      </w:pPr>
                      <w:r w:rsidRPr="00350AAB">
                        <w:rPr>
                          <w:rFonts w:ascii="Calibri" w:hAnsi="Calibri" w:cs="Calibri"/>
                          <w:sz w:val="24"/>
                          <w:szCs w:val="24"/>
                        </w:rPr>
                        <w:t>Høffdingsvej 34</w:t>
                      </w:r>
                      <w:r w:rsidR="00226E2F" w:rsidRPr="00350AAB">
                        <w:rPr>
                          <w:rFonts w:ascii="Calibri" w:hAnsi="Calibri" w:cs="Calibri"/>
                          <w:sz w:val="24"/>
                          <w:szCs w:val="24"/>
                        </w:rPr>
                        <w:t xml:space="preserve">, </w:t>
                      </w:r>
                      <w:r w:rsidR="00A64653" w:rsidRPr="00350AAB">
                        <w:rPr>
                          <w:rFonts w:ascii="Calibri" w:hAnsi="Calibri" w:cs="Calibri"/>
                          <w:sz w:val="24"/>
                          <w:szCs w:val="24"/>
                        </w:rPr>
                        <w:t>2</w:t>
                      </w:r>
                      <w:r w:rsidRPr="00350AAB">
                        <w:rPr>
                          <w:rFonts w:ascii="Calibri" w:hAnsi="Calibri" w:cs="Calibri"/>
                          <w:sz w:val="24"/>
                          <w:szCs w:val="24"/>
                        </w:rPr>
                        <w:t>5</w:t>
                      </w:r>
                      <w:r w:rsidR="00A64653" w:rsidRPr="00350AAB">
                        <w:rPr>
                          <w:rFonts w:ascii="Calibri" w:hAnsi="Calibri" w:cs="Calibri"/>
                          <w:sz w:val="24"/>
                          <w:szCs w:val="24"/>
                        </w:rPr>
                        <w:t xml:space="preserve">00 </w:t>
                      </w:r>
                      <w:r w:rsidRPr="00350AAB">
                        <w:rPr>
                          <w:rFonts w:ascii="Calibri" w:hAnsi="Calibri" w:cs="Calibri"/>
                          <w:sz w:val="24"/>
                          <w:szCs w:val="24"/>
                        </w:rPr>
                        <w:t>Valby</w:t>
                      </w:r>
                    </w:p>
                    <w:p w14:paraId="460FD5DF" w14:textId="77777777" w:rsidR="00E92DBA" w:rsidRPr="00350AAB" w:rsidRDefault="00E92DBA">
                      <w:pPr>
                        <w:rPr>
                          <w:rFonts w:ascii="Calibri" w:hAnsi="Calibri" w:cs="Calibri"/>
                          <w:sz w:val="24"/>
                          <w:szCs w:val="24"/>
                          <w:lang w:val="en-US"/>
                        </w:rPr>
                      </w:pPr>
                      <w:proofErr w:type="spellStart"/>
                      <w:r w:rsidRPr="00350AAB">
                        <w:rPr>
                          <w:rFonts w:ascii="Calibri" w:hAnsi="Calibri" w:cs="Calibri"/>
                          <w:sz w:val="24"/>
                          <w:szCs w:val="24"/>
                          <w:lang w:val="en-US"/>
                        </w:rPr>
                        <w:t>T</w:t>
                      </w:r>
                      <w:r w:rsidR="00A64653" w:rsidRPr="00350AAB">
                        <w:rPr>
                          <w:rFonts w:ascii="Calibri" w:hAnsi="Calibri" w:cs="Calibri"/>
                          <w:sz w:val="24"/>
                          <w:szCs w:val="24"/>
                          <w:lang w:val="en-US"/>
                        </w:rPr>
                        <w:t>lf</w:t>
                      </w:r>
                      <w:proofErr w:type="spellEnd"/>
                      <w:r w:rsidR="00A64653" w:rsidRPr="00350AAB">
                        <w:rPr>
                          <w:rFonts w:ascii="Calibri" w:hAnsi="Calibri" w:cs="Calibri"/>
                          <w:sz w:val="24"/>
                          <w:szCs w:val="24"/>
                          <w:lang w:val="en-US"/>
                        </w:rPr>
                        <w:t>.</w:t>
                      </w:r>
                      <w:r w:rsidR="00A76AC0" w:rsidRPr="00350AAB">
                        <w:rPr>
                          <w:rFonts w:ascii="Calibri" w:hAnsi="Calibri" w:cs="Calibri"/>
                          <w:sz w:val="24"/>
                          <w:szCs w:val="24"/>
                          <w:lang w:val="en-US"/>
                        </w:rPr>
                        <w:t xml:space="preserve"> </w:t>
                      </w:r>
                      <w:r w:rsidRPr="00350AAB">
                        <w:rPr>
                          <w:rFonts w:ascii="Calibri" w:hAnsi="Calibri" w:cs="Calibri"/>
                          <w:sz w:val="24"/>
                          <w:szCs w:val="24"/>
                          <w:lang w:val="en-US"/>
                        </w:rPr>
                        <w:t>70275520</w:t>
                      </w:r>
                      <w:r w:rsidR="00A76AC0" w:rsidRPr="00350AAB">
                        <w:rPr>
                          <w:rFonts w:ascii="Calibri" w:hAnsi="Calibri" w:cs="Calibri"/>
                          <w:sz w:val="24"/>
                          <w:szCs w:val="24"/>
                          <w:lang w:val="en-US"/>
                        </w:rPr>
                        <w:t xml:space="preserve"> * </w:t>
                      </w:r>
                      <w:hyperlink r:id="rId10" w:history="1">
                        <w:r w:rsidRPr="00350AAB">
                          <w:rPr>
                            <w:rStyle w:val="Hyperlink"/>
                            <w:rFonts w:ascii="Calibri" w:hAnsi="Calibri" w:cs="Calibri"/>
                            <w:color w:val="auto"/>
                            <w:sz w:val="24"/>
                            <w:szCs w:val="24"/>
                            <w:lang w:val="en-US"/>
                          </w:rPr>
                          <w:t>dlo@dlo.dk</w:t>
                        </w:r>
                      </w:hyperlink>
                      <w:r w:rsidR="00AF03A9" w:rsidRPr="00326C02">
                        <w:rPr>
                          <w:rFonts w:ascii="Calibri" w:hAnsi="Calibri" w:cs="Calibri"/>
                          <w:sz w:val="24"/>
                          <w:szCs w:val="24"/>
                          <w:lang w:val="en-US"/>
                        </w:rPr>
                        <w:t xml:space="preserve"> * </w:t>
                      </w:r>
                      <w:hyperlink r:id="rId11" w:history="1">
                        <w:r w:rsidRPr="00350AAB">
                          <w:rPr>
                            <w:rStyle w:val="Hyperlink"/>
                            <w:rFonts w:ascii="Calibri" w:hAnsi="Calibri" w:cs="Calibri"/>
                            <w:color w:val="auto"/>
                            <w:sz w:val="24"/>
                            <w:szCs w:val="24"/>
                            <w:lang w:val="en-US"/>
                          </w:rPr>
                          <w:t>www.dlo.dk</w:t>
                        </w:r>
                      </w:hyperlink>
                    </w:p>
                    <w:p w14:paraId="688CB62F" w14:textId="77777777" w:rsidR="00E92DBA" w:rsidRPr="00226E2F" w:rsidRDefault="00E92DBA">
                      <w:pPr>
                        <w:rPr>
                          <w:lang w:val="en-US"/>
                        </w:rPr>
                      </w:pPr>
                    </w:p>
                  </w:txbxContent>
                </v:textbox>
              </v:shape>
            </w:pict>
          </mc:Fallback>
        </mc:AlternateContent>
      </w:r>
      <w:r w:rsidR="00A64653">
        <w:rPr>
          <w:sz w:val="24"/>
        </w:rPr>
        <w:t xml:space="preserve"> </w:t>
      </w:r>
      <w:r w:rsidRPr="00E92DBA">
        <w:rPr>
          <w:noProof/>
          <w:sz w:val="24"/>
        </w:rPr>
        <w:drawing>
          <wp:inline distT="0" distB="0" distL="0" distR="0" wp14:anchorId="6333C496" wp14:editId="54099777">
            <wp:extent cx="887095" cy="86677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7095" cy="866775"/>
                    </a:xfrm>
                    <a:prstGeom prst="rect">
                      <a:avLst/>
                    </a:prstGeom>
                    <a:noFill/>
                    <a:ln>
                      <a:noFill/>
                    </a:ln>
                  </pic:spPr>
                </pic:pic>
              </a:graphicData>
            </a:graphic>
          </wp:inline>
        </w:drawing>
      </w:r>
    </w:p>
    <w:p w14:paraId="166D1B5D" w14:textId="77777777" w:rsidR="00A64653" w:rsidRDefault="00A64653">
      <w:pPr>
        <w:rPr>
          <w:sz w:val="24"/>
        </w:rPr>
      </w:pPr>
    </w:p>
    <w:p w14:paraId="72BF7C00" w14:textId="77777777" w:rsidR="00A64653" w:rsidRDefault="00A64653">
      <w:pPr>
        <w:rPr>
          <w:sz w:val="24"/>
        </w:rPr>
      </w:pPr>
    </w:p>
    <w:p w14:paraId="3704F533" w14:textId="77777777" w:rsidR="00A64653" w:rsidRDefault="00A64653">
      <w:pPr>
        <w:jc w:val="both"/>
        <w:rPr>
          <w:rFonts w:ascii="Arial" w:hAnsi="Arial"/>
          <w:sz w:val="24"/>
        </w:rPr>
      </w:pPr>
    </w:p>
    <w:p w14:paraId="543F8044" w14:textId="01B4A9D1" w:rsidR="00326C02" w:rsidRDefault="00096F26" w:rsidP="00326C02">
      <w:pPr>
        <w:pStyle w:val="Listeafsnit"/>
        <w:ind w:left="0"/>
      </w:pPr>
      <w:r>
        <w:t>Ifølge</w:t>
      </w:r>
      <w:r w:rsidR="00D454B9">
        <w:t xml:space="preserve"> </w:t>
      </w:r>
      <w:r w:rsidR="00F3691C">
        <w:t>R</w:t>
      </w:r>
      <w:r w:rsidR="00D454B9">
        <w:t xml:space="preserve">egeringens aftale om udmøntning af midler til bedre normeringer i daginstitution for 2020 </w:t>
      </w:r>
      <w:r>
        <w:t>skal</w:t>
      </w:r>
      <w:r w:rsidR="00D454B9">
        <w:t xml:space="preserve"> private daginstitutioner </w:t>
      </w:r>
      <w:r>
        <w:t>ikke have midler</w:t>
      </w:r>
      <w:r w:rsidR="00D454B9">
        <w:t xml:space="preserve">. Her kan du læse om de argumenter, aftaleparterne har fremført for, at private daginstitutioner ikke skal have </w:t>
      </w:r>
      <w:r w:rsidR="00613920">
        <w:t xml:space="preserve">penge til bedre normeringer -og om hvorfor de </w:t>
      </w:r>
      <w:r w:rsidR="00F3691C">
        <w:t>efter sigende</w:t>
      </w:r>
      <w:r w:rsidR="00613920">
        <w:t xml:space="preserve"> vil forbyde privatejede daginstitutioner og stille en række krav til øvrige private daginstitutioner i årene frem</w:t>
      </w:r>
      <w:r w:rsidR="00F3691C">
        <w:t>:</w:t>
      </w:r>
    </w:p>
    <w:p w14:paraId="0AE379B1" w14:textId="53C028B5" w:rsidR="00317D19" w:rsidRDefault="00317D19" w:rsidP="00326C02">
      <w:pPr>
        <w:pStyle w:val="Listeafsnit"/>
        <w:ind w:left="0"/>
      </w:pPr>
    </w:p>
    <w:p w14:paraId="2C570D68" w14:textId="77777777" w:rsidR="00A24AEF" w:rsidRPr="009B10E4" w:rsidRDefault="00A24AEF" w:rsidP="00A24AEF">
      <w:pPr>
        <w:pStyle w:val="Listeafsnit"/>
        <w:ind w:left="0"/>
        <w:rPr>
          <w:b/>
          <w:bCs/>
          <w:i/>
          <w:iCs/>
        </w:rPr>
      </w:pPr>
      <w:r w:rsidRPr="009B10E4">
        <w:rPr>
          <w:b/>
          <w:bCs/>
          <w:i/>
          <w:iCs/>
        </w:rPr>
        <w:t xml:space="preserve">Påstand: </w:t>
      </w:r>
    </w:p>
    <w:p w14:paraId="512F1FBE" w14:textId="4F9BF01B" w:rsidR="00A24AEF" w:rsidRPr="009B10E4" w:rsidRDefault="00A24AEF" w:rsidP="00A24AEF">
      <w:pPr>
        <w:pStyle w:val="Listeafsnit"/>
        <w:ind w:left="0"/>
        <w:rPr>
          <w:b/>
          <w:bCs/>
          <w:i/>
          <w:iCs/>
        </w:rPr>
      </w:pPr>
      <w:r w:rsidRPr="009B10E4">
        <w:rPr>
          <w:b/>
          <w:bCs/>
          <w:i/>
          <w:iCs/>
        </w:rPr>
        <w:t>“</w:t>
      </w:r>
      <w:r w:rsidR="00317D19" w:rsidRPr="009B10E4">
        <w:rPr>
          <w:b/>
          <w:bCs/>
          <w:i/>
          <w:iCs/>
        </w:rPr>
        <w:t>Nogle private daginstitutioner kan trække overskud ud</w:t>
      </w:r>
      <w:r w:rsidRPr="009B10E4">
        <w:rPr>
          <w:b/>
          <w:bCs/>
          <w:i/>
          <w:iCs/>
        </w:rPr>
        <w:t>. Vi vil ikke give dem ekstra penge, da vi ikke kan være sikre på, at pengene ikke ender i ejernes lommer”</w:t>
      </w:r>
    </w:p>
    <w:p w14:paraId="5AD2E029" w14:textId="66EE798E" w:rsidR="00A24AEF" w:rsidRDefault="00A24AEF" w:rsidP="00A24AEF">
      <w:pPr>
        <w:pStyle w:val="Listeafsnit"/>
        <w:ind w:left="0"/>
      </w:pPr>
    </w:p>
    <w:p w14:paraId="60A8713F" w14:textId="77665835" w:rsidR="00003C9E" w:rsidRPr="00003C9E" w:rsidRDefault="00A24AEF" w:rsidP="00A24AEF">
      <w:pPr>
        <w:pStyle w:val="Listeafsnit"/>
        <w:ind w:left="0"/>
        <w:rPr>
          <w:b/>
          <w:bCs/>
        </w:rPr>
      </w:pPr>
      <w:r w:rsidRPr="009B10E4">
        <w:rPr>
          <w:b/>
          <w:bCs/>
        </w:rPr>
        <w:t>Faktum:</w:t>
      </w:r>
    </w:p>
    <w:p w14:paraId="5291DC32" w14:textId="6567F82B" w:rsidR="00A24AEF" w:rsidRDefault="00041298" w:rsidP="00A24AEF">
      <w:pPr>
        <w:pStyle w:val="Listeafsnit"/>
        <w:ind w:left="0"/>
      </w:pPr>
      <w:r>
        <w:t xml:space="preserve">90% af de private daginstitutioner er selvejende institutioner, hvilket er lidt som en forening med vedtægter. De kan slet ikke trække overskud ud, for </w:t>
      </w:r>
      <w:r w:rsidR="00BF3FD1">
        <w:t xml:space="preserve">et teoretisk overskud skal altid blive i institutionen og bruges til dens formål. </w:t>
      </w:r>
    </w:p>
    <w:p w14:paraId="70AB572D" w14:textId="783C520E" w:rsidR="00BF3FD1" w:rsidRDefault="00BF3FD1" w:rsidP="00A24AEF">
      <w:pPr>
        <w:pStyle w:val="Listeafsnit"/>
        <w:ind w:left="0"/>
      </w:pPr>
    </w:p>
    <w:p w14:paraId="3D24D4E7" w14:textId="42CC20E1" w:rsidR="00BF3FD1" w:rsidRDefault="00BF3FD1" w:rsidP="00A24AEF">
      <w:pPr>
        <w:pStyle w:val="Listeafsnit"/>
        <w:ind w:left="0"/>
      </w:pPr>
      <w:r>
        <w:t xml:space="preserve">10% af de private institutioner </w:t>
      </w:r>
      <w:r w:rsidR="006B1C3B">
        <w:t xml:space="preserve">har en juridisk konstruktion som en virksomhed. De har de typisk, fordi de var sådan stifterne hurtigt kunne komme i gang og låne til opstartsudgifter ved at stille sikkerhed i </w:t>
      </w:r>
      <w:proofErr w:type="spellStart"/>
      <w:r w:rsidR="006B1C3B">
        <w:t>fx</w:t>
      </w:r>
      <w:proofErr w:type="spellEnd"/>
      <w:r w:rsidR="006B1C3B">
        <w:t xml:space="preserve"> egen bolig. </w:t>
      </w:r>
      <w:r w:rsidR="001E20A7">
        <w:t xml:space="preserve">Men da alle daginstitutioner har samme økonomi (samme tilskud), har de privatejede ikke bedre forudsætninger for at skabe overskud end </w:t>
      </w:r>
      <w:proofErr w:type="spellStart"/>
      <w:r w:rsidR="001E20A7">
        <w:t>fx</w:t>
      </w:r>
      <w:proofErr w:type="spellEnd"/>
      <w:r w:rsidR="001E20A7">
        <w:t xml:space="preserve"> de kommunale har. </w:t>
      </w:r>
    </w:p>
    <w:p w14:paraId="2C16407D" w14:textId="6CB4D2B3" w:rsidR="00E426A2" w:rsidRDefault="00E426A2" w:rsidP="00A24AEF">
      <w:pPr>
        <w:pStyle w:val="Listeafsnit"/>
        <w:ind w:left="0"/>
      </w:pPr>
    </w:p>
    <w:p w14:paraId="70040E51" w14:textId="2C52D706" w:rsidR="00E426A2" w:rsidRDefault="00E426A2" w:rsidP="00A24AEF">
      <w:pPr>
        <w:pStyle w:val="Listeafsnit"/>
        <w:ind w:left="0"/>
      </w:pPr>
      <w:r>
        <w:t xml:space="preserve">Uanset ejerform, kunne man stille samme krav til alle daginstitutioner som man gør til de kommunale: Et krav om et revisorpåtegnet regnskab der viser, at pengene går direkte til ansættelse af mere personale. Det krav ville binde de private daginstitutioner på præcis samme måde som det binder kommunale institutioner. </w:t>
      </w:r>
    </w:p>
    <w:p w14:paraId="010FDF12" w14:textId="58ED5981" w:rsidR="00003C9E" w:rsidRDefault="00003C9E" w:rsidP="00A24AEF">
      <w:pPr>
        <w:pStyle w:val="Listeafsnit"/>
        <w:ind w:left="0"/>
      </w:pPr>
    </w:p>
    <w:p w14:paraId="248F8AE6" w14:textId="4298A432" w:rsidR="00003C9E" w:rsidRDefault="00003C9E" w:rsidP="00A24AEF">
      <w:pPr>
        <w:pStyle w:val="Listeafsnit"/>
        <w:ind w:left="0"/>
      </w:pPr>
      <w:r>
        <w:t xml:space="preserve">Man kan altså sagtens give penge til de private og være sikker på, at pengene ikke ender </w:t>
      </w:r>
      <w:r w:rsidR="004D297C">
        <w:t xml:space="preserve">i ejernes lommer. </w:t>
      </w:r>
    </w:p>
    <w:p w14:paraId="065BBA9C" w14:textId="0812AC4C" w:rsidR="009B10E4" w:rsidRDefault="009B10E4" w:rsidP="00A24AEF">
      <w:pPr>
        <w:pStyle w:val="Listeafsnit"/>
        <w:ind w:left="0"/>
      </w:pPr>
    </w:p>
    <w:p w14:paraId="4F6886DF" w14:textId="20643F3C" w:rsidR="009B10E4" w:rsidRPr="00CC6512" w:rsidRDefault="009B10E4" w:rsidP="00A24AEF">
      <w:pPr>
        <w:pStyle w:val="Listeafsnit"/>
        <w:ind w:left="0"/>
        <w:rPr>
          <w:b/>
          <w:bCs/>
          <w:i/>
          <w:iCs/>
        </w:rPr>
      </w:pPr>
      <w:r w:rsidRPr="00CC6512">
        <w:rPr>
          <w:b/>
          <w:bCs/>
          <w:i/>
          <w:iCs/>
        </w:rPr>
        <w:t xml:space="preserve">Påstand: </w:t>
      </w:r>
    </w:p>
    <w:p w14:paraId="45F1ECC5" w14:textId="19CB82E1" w:rsidR="00003C9E" w:rsidRDefault="00CC6512" w:rsidP="00A24AEF">
      <w:pPr>
        <w:pStyle w:val="Listeafsnit"/>
        <w:ind w:left="0"/>
        <w:rPr>
          <w:b/>
          <w:bCs/>
          <w:i/>
          <w:iCs/>
        </w:rPr>
      </w:pPr>
      <w:r w:rsidRPr="00CC6512">
        <w:rPr>
          <w:b/>
          <w:bCs/>
          <w:i/>
          <w:iCs/>
        </w:rPr>
        <w:t>“De private daginstitutioner tager ikke børn med særlige behov på samme måde som de kommunale, og derfor skal de heller ikke have ekstra penge”</w:t>
      </w:r>
    </w:p>
    <w:p w14:paraId="525F6C2E" w14:textId="77777777" w:rsidR="00003C9E" w:rsidRDefault="00003C9E" w:rsidP="002C6614">
      <w:pPr>
        <w:pStyle w:val="Listeafsnit"/>
        <w:ind w:left="0"/>
      </w:pPr>
    </w:p>
    <w:p w14:paraId="31C60976" w14:textId="77777777" w:rsidR="00003C9E" w:rsidRPr="009B10E4" w:rsidRDefault="00003C9E" w:rsidP="002C6614">
      <w:pPr>
        <w:pStyle w:val="Listeafsnit"/>
        <w:ind w:left="0"/>
        <w:rPr>
          <w:b/>
          <w:bCs/>
        </w:rPr>
      </w:pPr>
      <w:r w:rsidRPr="009B10E4">
        <w:rPr>
          <w:b/>
          <w:bCs/>
        </w:rPr>
        <w:t>Faktum:</w:t>
      </w:r>
    </w:p>
    <w:p w14:paraId="5C4807C8" w14:textId="48189DF5" w:rsidR="00003C9E" w:rsidRDefault="00672FFD" w:rsidP="00A24AEF">
      <w:pPr>
        <w:pStyle w:val="Listeafsnit"/>
        <w:ind w:left="0"/>
      </w:pPr>
      <w:r>
        <w:t xml:space="preserve">Efter dagtilbudslovens § 26 </w:t>
      </w:r>
      <w:r w:rsidR="00EA2AA5">
        <w:t xml:space="preserve">kan </w:t>
      </w:r>
      <w:r>
        <w:t xml:space="preserve">private daginstitutioner </w:t>
      </w:r>
      <w:r w:rsidR="00EA2AA5">
        <w:t xml:space="preserve">selv bestemme optag af børn. Det fremgår dog af vejledningen til dagtilbudsloven, at private institutioner skal </w:t>
      </w:r>
      <w:r>
        <w:t xml:space="preserve">opsætte retningslinjer for optagelse af børn, som skal følge almindelige retsprincipper, herunder lighedsprincippet og forbud mod at diskriminere på baggrund af race, køn, religion og lignende. Det fremgår endvidere af </w:t>
      </w:r>
      <w:r w:rsidR="00EA2AA5">
        <w:t>vejledningen</w:t>
      </w:r>
      <w:r>
        <w:t>, at kommunalbestyrelsen ved godkendelse af den private daginstitution skal sikre, at den private daginstitutions optagelsesregler sikrer samme rummelighed som kommunes tilbud (jf. vejledning til dagtilbudsloven</w:t>
      </w:r>
      <w:r w:rsidR="00EA2AA5">
        <w:t xml:space="preserve"> </w:t>
      </w:r>
      <w:proofErr w:type="spellStart"/>
      <w:r w:rsidR="00EA2AA5">
        <w:t>pkt</w:t>
      </w:r>
      <w:proofErr w:type="spellEnd"/>
      <w:r w:rsidR="00EA2AA5">
        <w:t>. 311).</w:t>
      </w:r>
    </w:p>
    <w:p w14:paraId="73708AEE" w14:textId="3F8ECD43" w:rsidR="0048047C" w:rsidRDefault="0048047C" w:rsidP="00A24AEF">
      <w:pPr>
        <w:pStyle w:val="Listeafsnit"/>
        <w:ind w:left="0"/>
      </w:pPr>
    </w:p>
    <w:p w14:paraId="64656678" w14:textId="7B53AF5C" w:rsidR="0048047C" w:rsidRDefault="0048047C" w:rsidP="00A24AEF">
      <w:pPr>
        <w:pStyle w:val="Listeafsnit"/>
        <w:ind w:left="0"/>
      </w:pPr>
      <w:r>
        <w:t xml:space="preserve">Private daginstitutioner kan med andre ord ikke fravælge børn, fordi de </w:t>
      </w:r>
      <w:proofErr w:type="spellStart"/>
      <w:r>
        <w:t>fx</w:t>
      </w:r>
      <w:proofErr w:type="spellEnd"/>
      <w:r>
        <w:t xml:space="preserve"> har særlige støttebehov. Hvis institutionen ikke overholder dagtilbudsloven, kan den miste sin godkendelse og dermed ret til at drive daginstitution. </w:t>
      </w:r>
    </w:p>
    <w:p w14:paraId="547B45B2" w14:textId="182D9F73" w:rsidR="00552354" w:rsidRDefault="00552354" w:rsidP="00A24AEF">
      <w:pPr>
        <w:pStyle w:val="Listeafsnit"/>
        <w:ind w:left="0"/>
      </w:pPr>
    </w:p>
    <w:p w14:paraId="31E19692" w14:textId="77777777" w:rsidR="00552354" w:rsidRPr="00CC6512" w:rsidRDefault="00552354" w:rsidP="007C0B89">
      <w:pPr>
        <w:pStyle w:val="Listeafsnit"/>
        <w:ind w:left="0"/>
        <w:rPr>
          <w:b/>
          <w:bCs/>
          <w:i/>
          <w:iCs/>
        </w:rPr>
      </w:pPr>
      <w:r w:rsidRPr="00CC6512">
        <w:rPr>
          <w:b/>
          <w:bCs/>
          <w:i/>
          <w:iCs/>
        </w:rPr>
        <w:t xml:space="preserve">Påstand: </w:t>
      </w:r>
    </w:p>
    <w:p w14:paraId="294AB3D4" w14:textId="726BD7C4" w:rsidR="00552354" w:rsidRDefault="00552354" w:rsidP="00A24AEF">
      <w:pPr>
        <w:pStyle w:val="Listeafsnit"/>
        <w:ind w:left="0"/>
        <w:rPr>
          <w:b/>
          <w:bCs/>
          <w:i/>
          <w:iCs/>
        </w:rPr>
      </w:pPr>
      <w:r w:rsidRPr="00CC6512">
        <w:rPr>
          <w:b/>
          <w:bCs/>
          <w:i/>
          <w:iCs/>
        </w:rPr>
        <w:lastRenderedPageBreak/>
        <w:t>“</w:t>
      </w:r>
      <w:r w:rsidR="00FF5629">
        <w:rPr>
          <w:b/>
          <w:bCs/>
          <w:i/>
          <w:iCs/>
        </w:rPr>
        <w:t>Nogle</w:t>
      </w:r>
      <w:r w:rsidRPr="00CC6512">
        <w:rPr>
          <w:b/>
          <w:bCs/>
          <w:i/>
          <w:iCs/>
        </w:rPr>
        <w:t xml:space="preserve"> private daginstitutioner </w:t>
      </w:r>
      <w:r w:rsidR="00FF5629">
        <w:rPr>
          <w:b/>
          <w:bCs/>
          <w:i/>
          <w:iCs/>
        </w:rPr>
        <w:t>har ikke overenskomst for deres ansatte”</w:t>
      </w:r>
    </w:p>
    <w:p w14:paraId="68F83D25" w14:textId="77777777" w:rsidR="00A403DD" w:rsidRDefault="00A403DD" w:rsidP="007C0B89">
      <w:pPr>
        <w:pStyle w:val="Listeafsnit"/>
        <w:ind w:left="0"/>
        <w:rPr>
          <w:b/>
          <w:bCs/>
        </w:rPr>
      </w:pPr>
    </w:p>
    <w:p w14:paraId="20D97B57" w14:textId="7197D5F6" w:rsidR="00A403DD" w:rsidRPr="009B10E4" w:rsidRDefault="00A403DD" w:rsidP="007C0B89">
      <w:pPr>
        <w:pStyle w:val="Listeafsnit"/>
        <w:ind w:left="0"/>
        <w:rPr>
          <w:b/>
          <w:bCs/>
        </w:rPr>
      </w:pPr>
      <w:r w:rsidRPr="009B10E4">
        <w:rPr>
          <w:b/>
          <w:bCs/>
        </w:rPr>
        <w:t>Faktum:</w:t>
      </w:r>
    </w:p>
    <w:p w14:paraId="2E41795C" w14:textId="06F0C246" w:rsidR="00A403DD" w:rsidRDefault="00A403DD" w:rsidP="00A24AEF">
      <w:pPr>
        <w:pStyle w:val="Listeafsnit"/>
        <w:ind w:left="0"/>
      </w:pPr>
      <w:r>
        <w:t xml:space="preserve">Ligesom på resten af arbejdsmarkedet er der aftalefrihed og det er op til arbejdsgivere og ansatte at indgå overenskomst. Alle de private daginstitutioners organisationer anbefaler overenskomst og flere og flere kommer til. </w:t>
      </w:r>
    </w:p>
    <w:p w14:paraId="679909B6" w14:textId="77553838" w:rsidR="00FA7D4B" w:rsidRDefault="00FA7D4B" w:rsidP="00A24AEF">
      <w:pPr>
        <w:pStyle w:val="Listeafsnit"/>
        <w:ind w:left="0"/>
      </w:pPr>
    </w:p>
    <w:p w14:paraId="1B5AABD7" w14:textId="24D77167" w:rsidR="00FA7D4B" w:rsidRDefault="00FA7D4B" w:rsidP="00A24AEF">
      <w:pPr>
        <w:pStyle w:val="Listeafsnit"/>
        <w:ind w:left="0"/>
      </w:pPr>
      <w:r>
        <w:t xml:space="preserve">Private daginstitutioner har dog </w:t>
      </w:r>
      <w:r w:rsidR="00651934">
        <w:t xml:space="preserve">generelt høj medarbejder- og forældretilfredshed, hvilket tyder på generelt set gode arbejdsmiljøer og arbejdsvilkår. </w:t>
      </w:r>
    </w:p>
    <w:p w14:paraId="78264638" w14:textId="6F60CF52" w:rsidR="00A15A5A" w:rsidRDefault="00A15A5A" w:rsidP="00A24AEF">
      <w:pPr>
        <w:pStyle w:val="Listeafsnit"/>
        <w:ind w:left="0"/>
      </w:pPr>
    </w:p>
    <w:p w14:paraId="6FFE7C17" w14:textId="72D6DD8F" w:rsidR="00A15A5A" w:rsidRDefault="00A15A5A" w:rsidP="00A24AEF">
      <w:pPr>
        <w:pStyle w:val="Listeafsnit"/>
        <w:ind w:left="0"/>
      </w:pPr>
      <w:r>
        <w:t xml:space="preserve">Private daginstitutioner er som alle andre daginstitutioner underlagt dagtilbudsloven og tilsyn med overholdelse af regler om </w:t>
      </w:r>
      <w:proofErr w:type="spellStart"/>
      <w:r>
        <w:t>fx</w:t>
      </w:r>
      <w:proofErr w:type="spellEnd"/>
      <w:r>
        <w:t xml:space="preserve"> arbejdsmiljø, </w:t>
      </w:r>
      <w:r w:rsidR="00267EA1">
        <w:t xml:space="preserve">pædagogisk kvalitet mv. </w:t>
      </w:r>
      <w:r>
        <w:t xml:space="preserve"> </w:t>
      </w:r>
    </w:p>
    <w:p w14:paraId="5522BC34" w14:textId="309B0915" w:rsidR="00651934" w:rsidRDefault="00651934" w:rsidP="00A24AEF">
      <w:pPr>
        <w:pStyle w:val="Listeafsnit"/>
        <w:ind w:left="0"/>
      </w:pPr>
    </w:p>
    <w:p w14:paraId="46B83D93" w14:textId="59FE78FB" w:rsidR="00651934" w:rsidRDefault="00651934" w:rsidP="00A24AEF">
      <w:pPr>
        <w:pStyle w:val="Listeafsnit"/>
        <w:ind w:left="0"/>
      </w:pPr>
      <w:r>
        <w:t>Hvis man øsnker at tvinge alle til overenskomst vil det være et brud med almindelig arbejdsmarkeds</w:t>
      </w:r>
      <w:r w:rsidR="00CF7257">
        <w:t xml:space="preserve">principper men kan lade sig gøre ved </w:t>
      </w:r>
      <w:r w:rsidR="00C52817">
        <w:t xml:space="preserve">i de kommunale godkendelseskriterier </w:t>
      </w:r>
      <w:r w:rsidR="00CF7257">
        <w:t>at kræve ansættelsesvilkår på niveau med de kommunale institu</w:t>
      </w:r>
      <w:r w:rsidR="00C52817">
        <w:t xml:space="preserve">tioner (sådan gøres det </w:t>
      </w:r>
      <w:proofErr w:type="spellStart"/>
      <w:r w:rsidR="00C52817">
        <w:t>fx</w:t>
      </w:r>
      <w:proofErr w:type="spellEnd"/>
      <w:r w:rsidR="00C52817">
        <w:t xml:space="preserve"> i </w:t>
      </w:r>
      <w:r w:rsidR="00F060D5">
        <w:t>Københavns kommune).</w:t>
      </w:r>
    </w:p>
    <w:p w14:paraId="3B3F885F" w14:textId="5C31A35E" w:rsidR="00FA7D4B" w:rsidRPr="00CC6512" w:rsidRDefault="00FA7D4B" w:rsidP="00A24AEF">
      <w:pPr>
        <w:pStyle w:val="Listeafsnit"/>
        <w:ind w:left="0"/>
        <w:rPr>
          <w:b/>
          <w:bCs/>
          <w:i/>
          <w:iCs/>
        </w:rPr>
      </w:pPr>
    </w:p>
    <w:sectPr w:rsidR="00FA7D4B" w:rsidRPr="00CC6512">
      <w:footerReference w:type="even" r:id="rId13"/>
      <w:footerReference w:type="default" r:id="rId14"/>
      <w:pgSz w:w="11906" w:h="16838" w:code="9"/>
      <w:pgMar w:top="737" w:right="1758" w:bottom="851" w:left="1134" w:header="708" w:footer="708"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D647" w14:textId="77777777" w:rsidR="00B017DA" w:rsidRDefault="00B017DA">
      <w:r>
        <w:separator/>
      </w:r>
    </w:p>
  </w:endnote>
  <w:endnote w:type="continuationSeparator" w:id="0">
    <w:p w14:paraId="1E4BA8CE" w14:textId="77777777" w:rsidR="00B017DA" w:rsidRDefault="00B0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1FF2" w14:textId="77777777" w:rsidR="00A64653" w:rsidRDefault="00A6465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316330BA" w14:textId="77777777" w:rsidR="00A64653" w:rsidRDefault="00A646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DD7E" w14:textId="77777777" w:rsidR="00A64653" w:rsidRDefault="00A6465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92DBA">
      <w:rPr>
        <w:rStyle w:val="Sidetal"/>
        <w:noProof/>
      </w:rPr>
      <w:t>2</w:t>
    </w:r>
    <w:r>
      <w:rPr>
        <w:rStyle w:val="Sidetal"/>
      </w:rPr>
      <w:fldChar w:fldCharType="end"/>
    </w:r>
  </w:p>
  <w:p w14:paraId="79B31565" w14:textId="77777777" w:rsidR="00A64653" w:rsidRDefault="00A646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1E93" w14:textId="77777777" w:rsidR="00B017DA" w:rsidRDefault="00B017DA">
      <w:r>
        <w:separator/>
      </w:r>
    </w:p>
  </w:footnote>
  <w:footnote w:type="continuationSeparator" w:id="0">
    <w:p w14:paraId="48694D46" w14:textId="77777777" w:rsidR="00B017DA" w:rsidRDefault="00B01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A62"/>
    <w:multiLevelType w:val="multilevel"/>
    <w:tmpl w:val="683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1913"/>
    <w:multiLevelType w:val="multilevel"/>
    <w:tmpl w:val="3D3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57DE8"/>
    <w:multiLevelType w:val="hybridMultilevel"/>
    <w:tmpl w:val="03DC4A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8536B8"/>
    <w:multiLevelType w:val="multilevel"/>
    <w:tmpl w:val="F68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D10A6"/>
    <w:multiLevelType w:val="multilevel"/>
    <w:tmpl w:val="A8A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45F9D"/>
    <w:multiLevelType w:val="multilevel"/>
    <w:tmpl w:val="A66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0334A"/>
    <w:multiLevelType w:val="hybridMultilevel"/>
    <w:tmpl w:val="CB38B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A666532"/>
    <w:multiLevelType w:val="multilevel"/>
    <w:tmpl w:val="F5A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074A6"/>
    <w:multiLevelType w:val="multilevel"/>
    <w:tmpl w:val="BC10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6"/>
  </w:num>
  <w:num w:numId="4">
    <w:abstractNumId w:val="0"/>
  </w:num>
  <w:num w:numId="5">
    <w:abstractNumId w:val="7"/>
  </w:num>
  <w:num w:numId="6">
    <w:abstractNumId w:val="8"/>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BA"/>
    <w:rsid w:val="00003C9E"/>
    <w:rsid w:val="00017B6B"/>
    <w:rsid w:val="00041298"/>
    <w:rsid w:val="00096F26"/>
    <w:rsid w:val="00131B54"/>
    <w:rsid w:val="001373BB"/>
    <w:rsid w:val="001818AD"/>
    <w:rsid w:val="001E20A7"/>
    <w:rsid w:val="00226E2F"/>
    <w:rsid w:val="002528AC"/>
    <w:rsid w:val="00267EA1"/>
    <w:rsid w:val="00317D19"/>
    <w:rsid w:val="00326C02"/>
    <w:rsid w:val="00350AAB"/>
    <w:rsid w:val="0048047C"/>
    <w:rsid w:val="004D297C"/>
    <w:rsid w:val="00552354"/>
    <w:rsid w:val="00563BB6"/>
    <w:rsid w:val="005B6C22"/>
    <w:rsid w:val="00613920"/>
    <w:rsid w:val="00651934"/>
    <w:rsid w:val="00665097"/>
    <w:rsid w:val="00672FFD"/>
    <w:rsid w:val="006B1C3B"/>
    <w:rsid w:val="007954DE"/>
    <w:rsid w:val="00842EE1"/>
    <w:rsid w:val="008B07C8"/>
    <w:rsid w:val="00914AE7"/>
    <w:rsid w:val="009B10E4"/>
    <w:rsid w:val="00A11385"/>
    <w:rsid w:val="00A15A5A"/>
    <w:rsid w:val="00A24AEF"/>
    <w:rsid w:val="00A403DD"/>
    <w:rsid w:val="00A64653"/>
    <w:rsid w:val="00A76AC0"/>
    <w:rsid w:val="00AA02B9"/>
    <w:rsid w:val="00AF03A9"/>
    <w:rsid w:val="00B017DA"/>
    <w:rsid w:val="00BF3FD1"/>
    <w:rsid w:val="00C0015C"/>
    <w:rsid w:val="00C52817"/>
    <w:rsid w:val="00C77E2A"/>
    <w:rsid w:val="00CC6512"/>
    <w:rsid w:val="00CF7257"/>
    <w:rsid w:val="00D454B9"/>
    <w:rsid w:val="00D862A5"/>
    <w:rsid w:val="00E426A2"/>
    <w:rsid w:val="00E92DBA"/>
    <w:rsid w:val="00EA2AA5"/>
    <w:rsid w:val="00F02918"/>
    <w:rsid w:val="00F060D5"/>
    <w:rsid w:val="00F3691C"/>
    <w:rsid w:val="00FA7D4B"/>
    <w:rsid w:val="00FC0F59"/>
    <w:rsid w:val="00FF56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B1FC"/>
  <w15:chartTrackingRefBased/>
  <w15:docId w15:val="{D12D2DDC-0CA9-B64D-B8A2-58721B17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styleId="BesgtLink">
    <w:name w:val="FollowedHyperlink"/>
    <w:rPr>
      <w:color w:val="800080"/>
      <w:u w:val="single"/>
    </w:rPr>
  </w:style>
  <w:style w:type="paragraph" w:styleId="Almindeligtekst">
    <w:name w:val="Plain Text"/>
    <w:basedOn w:val="Normal"/>
    <w:rPr>
      <w:rFonts w:ascii="Courier New" w:hAnsi="Courier New"/>
    </w:rPr>
  </w:style>
  <w:style w:type="paragraph" w:styleId="Brdtekst">
    <w:name w:val="Body Text"/>
    <w:basedOn w:val="Normal"/>
    <w:rPr>
      <w:b/>
    </w:rPr>
  </w:style>
  <w:style w:type="paragraph" w:styleId="Brdtekst2">
    <w:name w:val="Body Text 2"/>
    <w:basedOn w:val="Normal"/>
    <w:rPr>
      <w:rFonts w:ascii="Arial" w:hAnsi="Arial"/>
      <w:color w:val="000000"/>
      <w:sz w:val="24"/>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3">
    <w:name w:val="Body Text 3"/>
    <w:basedOn w:val="Normal"/>
    <w:pPr>
      <w:jc w:val="both"/>
    </w:pPr>
    <w:rPr>
      <w:rFonts w:ascii="Arial" w:hAnsi="Arial"/>
      <w:sz w:val="24"/>
    </w:rPr>
  </w:style>
  <w:style w:type="character" w:styleId="Ulstomtale">
    <w:name w:val="Unresolved Mention"/>
    <w:uiPriority w:val="99"/>
    <w:semiHidden/>
    <w:unhideWhenUsed/>
    <w:rsid w:val="00AF03A9"/>
    <w:rPr>
      <w:color w:val="605E5C"/>
      <w:shd w:val="clear" w:color="auto" w:fill="E1DFDD"/>
    </w:rPr>
  </w:style>
  <w:style w:type="paragraph" w:styleId="Listeafsnit">
    <w:name w:val="List Paragraph"/>
    <w:basedOn w:val="Normal"/>
    <w:uiPriority w:val="34"/>
    <w:qFormat/>
    <w:rsid w:val="00326C02"/>
    <w:pPr>
      <w:spacing w:after="160" w:line="252" w:lineRule="auto"/>
      <w:ind w:left="720"/>
      <w:contextualSpacing/>
    </w:pPr>
    <w:rPr>
      <w:rFonts w:ascii="Calibri" w:eastAsia="Calibri" w:hAnsi="Calibri" w:cs="Calibri"/>
      <w:sz w:val="22"/>
      <w:szCs w:val="22"/>
      <w:lang w:eastAsia="en-US"/>
    </w:rPr>
  </w:style>
  <w:style w:type="paragraph" w:styleId="Fodnotetekst">
    <w:name w:val="footnote text"/>
    <w:basedOn w:val="Normal"/>
    <w:link w:val="FodnotetekstTegn"/>
    <w:rsid w:val="00326C02"/>
  </w:style>
  <w:style w:type="character" w:customStyle="1" w:styleId="FodnotetekstTegn">
    <w:name w:val="Fodnotetekst Tegn"/>
    <w:basedOn w:val="Standardskrifttypeiafsnit"/>
    <w:link w:val="Fodnotetekst"/>
    <w:rsid w:val="00326C02"/>
  </w:style>
  <w:style w:type="character" w:styleId="Fodnotehenvisning">
    <w:name w:val="footnote reference"/>
    <w:rsid w:val="00326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o@dlo.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o.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lo@dlo.dk" TargetMode="External"/><Relationship Id="rId4" Type="http://schemas.openxmlformats.org/officeDocument/2006/relationships/settings" Target="settings.xml"/><Relationship Id="rId9" Type="http://schemas.openxmlformats.org/officeDocument/2006/relationships/hyperlink" Target="http://www.dlo.d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MK%20standard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6FEA-15C0-244B-BD12-D5580921A1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MK%20standardbrev.dot</Template>
  <TotalTime>0</TotalTime>
  <Pages>2</Pages>
  <Words>524</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Att</vt:lpstr>
    </vt:vector>
  </TitlesOfParts>
  <Company>DLO</Company>
  <LinksUpToDate>false</LinksUpToDate>
  <CharactersWithSpaces>3598</CharactersWithSpaces>
  <SharedDoc>false</SharedDoc>
  <HLinks>
    <vt:vector size="12" baseType="variant">
      <vt:variant>
        <vt:i4>7012473</vt:i4>
      </vt:variant>
      <vt:variant>
        <vt:i4>3</vt:i4>
      </vt:variant>
      <vt:variant>
        <vt:i4>0</vt:i4>
      </vt:variant>
      <vt:variant>
        <vt:i4>5</vt:i4>
      </vt:variant>
      <vt:variant>
        <vt:lpwstr>http://www.dlo.dk/</vt:lpwstr>
      </vt:variant>
      <vt:variant>
        <vt:lpwstr/>
      </vt:variant>
      <vt:variant>
        <vt:i4>393252</vt:i4>
      </vt:variant>
      <vt:variant>
        <vt:i4>0</vt:i4>
      </vt:variant>
      <vt:variant>
        <vt:i4>0</vt:i4>
      </vt:variant>
      <vt:variant>
        <vt:i4>5</vt:i4>
      </vt:variant>
      <vt:variant>
        <vt:lpwstr>mailto:dlo@dlo.dk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subject/>
  <dc:creator>Morten Kyst</dc:creator>
  <cp:keywords/>
  <cp:lastModifiedBy>Tanja Krabbe</cp:lastModifiedBy>
  <cp:revision>2</cp:revision>
  <cp:lastPrinted>2002-03-11T13:03:00Z</cp:lastPrinted>
  <dcterms:created xsi:type="dcterms:W3CDTF">2020-03-03T05:45:00Z</dcterms:created>
  <dcterms:modified xsi:type="dcterms:W3CDTF">2020-03-03T05:45:00Z</dcterms:modified>
</cp:coreProperties>
</file>